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9A22B" w14:textId="618F044F" w:rsidR="00244897" w:rsidRPr="00244897" w:rsidRDefault="00244897" w:rsidP="00244897">
      <w:pPr>
        <w:pStyle w:val="Heading1"/>
        <w:shd w:val="clear" w:color="auto" w:fill="FFFFFF"/>
        <w:spacing w:before="0" w:after="300"/>
        <w:rPr>
          <w:rFonts w:ascii="Times New Roman" w:eastAsia="Times New Roman" w:hAnsi="Times New Roman" w:cs="Times New Roman"/>
          <w:color w:val="333333"/>
          <w:kern w:val="36"/>
          <w:sz w:val="24"/>
          <w:szCs w:val="24"/>
          <w14:ligatures w14:val="none"/>
        </w:rPr>
      </w:pPr>
      <w:r w:rsidRPr="00244897">
        <w:rPr>
          <w:rFonts w:ascii="Times New Roman" w:eastAsia="Times New Roman" w:hAnsi="Times New Roman" w:cs="Times New Roman"/>
          <w:b/>
          <w:bCs/>
          <w:color w:val="333333"/>
          <w:kern w:val="36"/>
          <w:sz w:val="24"/>
          <w:szCs w:val="24"/>
          <w14:ligatures w14:val="none"/>
        </w:rPr>
        <w:t>GNST-800S</w:t>
      </w:r>
    </w:p>
    <w:p w14:paraId="3584B9AC" w14:textId="77777777" w:rsidR="00244897" w:rsidRPr="00244897" w:rsidRDefault="00244897" w:rsidP="00244897">
      <w:pPr>
        <w:shd w:val="clear" w:color="auto" w:fill="FFFFFF"/>
        <w:spacing w:after="0" w:line="240" w:lineRule="auto"/>
        <w:rPr>
          <w:rFonts w:ascii="Times New Roman" w:eastAsia="Times New Roman" w:hAnsi="Times New Roman" w:cs="Times New Roman"/>
          <w:b/>
          <w:bCs/>
          <w:color w:val="333333"/>
          <w:kern w:val="0"/>
          <w14:ligatures w14:val="none"/>
        </w:rPr>
      </w:pPr>
      <w:r w:rsidRPr="00244897">
        <w:rPr>
          <w:rFonts w:ascii="Times New Roman" w:eastAsia="Times New Roman" w:hAnsi="Times New Roman" w:cs="Times New Roman"/>
          <w:b/>
          <w:bCs/>
          <w:color w:val="333333"/>
          <w:kern w:val="0"/>
          <w14:ligatures w14:val="none"/>
        </w:rPr>
        <w:t xml:space="preserve">GNST-800S </w:t>
      </w:r>
      <w:r w:rsidRPr="00244897">
        <w:rPr>
          <w:rFonts w:ascii="Times New Roman" w:eastAsia="Times New Roman" w:hAnsi="Times New Roman" w:cs="Times New Roman"/>
          <w:b/>
          <w:bCs/>
          <w:color w:val="333333"/>
          <w:kern w:val="0"/>
          <w14:ligatures w14:val="none"/>
        </w:rPr>
        <w:t xml:space="preserve">máy phân tích chất lượng nước </w:t>
      </w:r>
    </w:p>
    <w:p w14:paraId="5D3C474D" w14:textId="1D0DCD2B" w:rsidR="00244897" w:rsidRDefault="00244897" w:rsidP="00244897">
      <w:pPr>
        <w:shd w:val="clear" w:color="auto" w:fill="FFFFFF"/>
        <w:spacing w:after="0" w:line="240" w:lineRule="auto"/>
        <w:rPr>
          <w:rFonts w:ascii="Times New Roman" w:eastAsia="Times New Roman" w:hAnsi="Times New Roman" w:cs="Times New Roman"/>
          <w:b/>
          <w:bCs/>
          <w:color w:val="333333"/>
          <w:kern w:val="0"/>
          <w14:ligatures w14:val="none"/>
        </w:rPr>
      </w:pPr>
      <w:r>
        <w:rPr>
          <w:rFonts w:ascii="Times New Roman" w:eastAsia="Times New Roman" w:hAnsi="Times New Roman" w:cs="Times New Roman"/>
          <w:b/>
          <w:bCs/>
          <w:color w:val="333333"/>
          <w:kern w:val="0"/>
          <w14:ligatures w14:val="none"/>
        </w:rPr>
        <w:t xml:space="preserve">Model: </w:t>
      </w:r>
      <w:r w:rsidRPr="00244897">
        <w:rPr>
          <w:rFonts w:ascii="Times New Roman" w:eastAsia="Times New Roman" w:hAnsi="Times New Roman" w:cs="Times New Roman"/>
          <w:b/>
          <w:bCs/>
          <w:color w:val="333333"/>
          <w:kern w:val="0"/>
          <w14:ligatures w14:val="none"/>
        </w:rPr>
        <w:t>GNST—800S</w:t>
      </w:r>
    </w:p>
    <w:p w14:paraId="27108758" w14:textId="03B0EE1B"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p>
    <w:p w14:paraId="6C884955" w14:textId="35AB379C" w:rsidR="00244897" w:rsidRPr="00244897" w:rsidRDefault="00244897" w:rsidP="00244897">
      <w:pPr>
        <w:spacing w:after="0" w:line="240" w:lineRule="auto"/>
        <w:rPr>
          <w:rFonts w:ascii="Times New Roman" w:eastAsia="Times New Roman" w:hAnsi="Times New Roman" w:cs="Times New Roman"/>
          <w:kern w:val="0"/>
          <w14:ligatures w14:val="none"/>
        </w:rPr>
      </w:pPr>
      <w:r w:rsidRPr="00244897">
        <w:rPr>
          <w:rFonts w:ascii="Times New Roman" w:hAnsi="Times New Roman" w:cs="Times New Roman"/>
          <w:noProof/>
        </w:rPr>
        <w:drawing>
          <wp:anchor distT="0" distB="0" distL="114300" distR="114300" simplePos="0" relativeHeight="251659264" behindDoc="1" locked="0" layoutInCell="1" allowOverlap="1" wp14:anchorId="425502E6" wp14:editId="3FD3C72A">
            <wp:simplePos x="0" y="0"/>
            <wp:positionH relativeFrom="column">
              <wp:posOffset>1725930</wp:posOffset>
            </wp:positionH>
            <wp:positionV relativeFrom="paragraph">
              <wp:posOffset>86995</wp:posOffset>
            </wp:positionV>
            <wp:extent cx="2545080" cy="1846580"/>
            <wp:effectExtent l="0" t="0" r="7620" b="1270"/>
            <wp:wrapTopAndBottom/>
            <wp:docPr id="444851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851922"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45080" cy="1846580"/>
                    </a:xfrm>
                    <a:prstGeom prst="rect">
                      <a:avLst/>
                    </a:prstGeom>
                  </pic:spPr>
                </pic:pic>
              </a:graphicData>
            </a:graphic>
          </wp:anchor>
        </w:drawing>
      </w:r>
      <w:r w:rsidRPr="00244897">
        <w:rPr>
          <w:rFonts w:ascii="Times New Roman" w:eastAsia="Times New Roman" w:hAnsi="Times New Roman" w:cs="Times New Roman"/>
          <w:kern w:val="0"/>
          <w14:ligatures w14:val="none"/>
        </w:rPr>
        <w:pict w14:anchorId="47E5DD9B">
          <v:rect id="_x0000_i1030" style="width:0;height:0" o:hrstd="t" o:hr="t" fillcolor="#a0a0a0" stroked="f"/>
        </w:pict>
      </w:r>
    </w:p>
    <w:p w14:paraId="43724574" w14:textId="3156F66C"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GNST-800S là máy dò chất lượng nước di động ngoài trời chuyên nghiệp với thiết kế tích hợp. Nó có thể thực hiện phân tích, làm mát bằng không khí, phát hiện quang phổ và phát hiện điện cực trong cùng một thiết bị. Pin lithium dung lượng lớn tích hợp cho phép hoạt động mà không cần nguồn điện bên ngoài. Thiết bị sử dụng nguồn sáng lạnh LED và cấu trúc quang học nhập khẩu, được trang bị hệ thống phát hiện thông minh Genesite, có thể thực hiện tính toán trung bình dữ liệu hơn mười lần mỗi giây, và bộ xử lý ARM 32-bit ST nhập khẩu, hoạt động nhanh hơn và ổn định hơn. Do đó, các đặc tính thông minh, hiệu suất cao, độ nhiễu thấp và độ ổn định cao của máy đo chất lượng nước được hiện thực hóa một cách vượt trội. Thiết bị tích hợp hơn 800 tiêu chuẩn phát hiện và khí thải chất lượng nước cho các ngành công nghiệp khác nhau, cho phép bạn nhanh chóng nắm được giới hạn phát thải của các chất gây ô nhiễm khác nhau trong nước thải. Màn hình cảm ứng màu 8 inch 2K siêu nét giúp hiển thị kết quả kiểm tra trực quan và rõ ràng.</w:t>
      </w:r>
    </w:p>
    <w:p w14:paraId="11DF4B7C"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w:t>
      </w:r>
    </w:p>
    <w:p w14:paraId="3E5F8D71"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b/>
          <w:bCs/>
          <w:color w:val="333333"/>
          <w:kern w:val="0"/>
          <w14:ligatures w14:val="none"/>
        </w:rPr>
        <w:t>Tại sao nên chọn 800S? Tại sao 800S được gọi là máy phân tích cầm tay hoàn hảo nhất trong dòng 800?</w:t>
      </w:r>
    </w:p>
    <w:p w14:paraId="72C20722" w14:textId="77777777" w:rsidR="00244897" w:rsidRPr="00244897" w:rsidRDefault="00244897" w:rsidP="00244897">
      <w:pPr>
        <w:spacing w:after="0" w:line="240" w:lineRule="auto"/>
        <w:rPr>
          <w:rFonts w:ascii="Times New Roman" w:eastAsia="Times New Roman" w:hAnsi="Times New Roman" w:cs="Times New Roman"/>
          <w:kern w:val="0"/>
          <w14:ligatures w14:val="none"/>
        </w:rPr>
      </w:pPr>
      <w:r w:rsidRPr="00244897">
        <w:rPr>
          <w:rFonts w:ascii="Times New Roman" w:eastAsia="Times New Roman" w:hAnsi="Times New Roman" w:cs="Times New Roman"/>
          <w:kern w:val="0"/>
          <w14:ligatures w14:val="none"/>
        </w:rPr>
        <w:pict w14:anchorId="58736025">
          <v:rect id="_x0000_i1031" style="width:0;height:0" o:hrstd="t" o:hr="t" fillcolor="#a0a0a0" stroked="f"/>
        </w:pict>
      </w:r>
    </w:p>
    <w:p w14:paraId="18989073"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Dự án phát hiện bằng phương pháp quang phổ hỗ trợ xác định hơn 40 chất gây ô nhiễm trong nước như COD, nitơ amoni, phốt pho tổng, nitơ tổng, pH, độ màu, chất rắn lơ lửng, độ đục, kim loại nặng, v.v.</w:t>
      </w:r>
    </w:p>
    <w:p w14:paraId="2FEA513D"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Dự án sử dụng phương pháp điện cực để đo pH, độ đục, độ dẫn điện, oxy hòa tan, độ mặn, v.v.</w:t>
      </w:r>
    </w:p>
    <w:p w14:paraId="4B3B533F"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Cảm biến kỹ thuật số độ chính xác cao, tích hợp chức năng bù nhiệt độ, giúp cải thiện độ chính xác của dữ liệu đo.</w:t>
      </w:r>
    </w:p>
    <w:p w14:paraId="3DF579AB"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Đầu nối hàng không, tự động nhận dạng các cảm biến kỹ thuật số khác nhau.</w:t>
      </w:r>
    </w:p>
    <w:p w14:paraId="0D497089"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Sự kết hợp giữa phương pháp điện cực và phương pháp quang phổ về cơ bản đáp ứng mọi nhu cầu kiểm tra chất lượng nước ngoài trời, rất tiện lợi và không gây lo ngại.</w:t>
      </w:r>
    </w:p>
    <w:p w14:paraId="556F0252"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Thiết kế nhỏ gọn, pin lithium dung lượng lớn tích hợp, có thể sử dụng để xác định chất lượng mẫu nước ngoài trời.</w:t>
      </w:r>
    </w:p>
    <w:p w14:paraId="1EB8F9BB"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Nguồn sáng lạnh LED nhập khẩu có tuổi thọ quang học 200.000 giờ, hiệu suất ổn định và cho kết quả phát hiện chính xác.</w:t>
      </w:r>
    </w:p>
    <w:p w14:paraId="39512AAA"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lastRenderedPageBreak/>
        <w:t>• Được trang bị hệ thống phát hiện thông minh Genesite, thiết bị có thể thực hiện tính toán trung bình dữ liệu hơn chục lần mỗi giây và phối hợp với thuật toán lọc để loại bỏ nhiễu và nâng cao độ chính xác của dữ liệu phát hiện.</w:t>
      </w:r>
    </w:p>
    <w:p w14:paraId="79DE8A48"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Bộ xử lý ARM 32-bit ST nhập khẩu, tốc độ hoạt động nhanh hơn và độ ổn định cao hơn.</w:t>
      </w:r>
    </w:p>
    <w:p w14:paraId="696BD3C8"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Chức năng Internet vạn vật (IoT), lưu trữ dữ liệu không giới hạn trên máy chủ đám mây Suijing.</w:t>
      </w:r>
    </w:p>
    <w:p w14:paraId="68A88196"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Giao diện USB tích hợp hỗ trợ xuất dữ liệu kiểm tra và cập nhật chương trình.</w:t>
      </w:r>
    </w:p>
    <w:p w14:paraId="238040D8"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Thiết bị tích hợp hơn 800 tiêu chuẩn kiểm tra chất lượng nước và khí thải cho nhiều ngành công nghiệp khác nhau, cho phép bạn nhanh chóng nắm được giới hạn phát thải của các chất gây ô nhiễm khác nhau trong nước thải.</w:t>
      </w:r>
    </w:p>
    <w:p w14:paraId="0A4460C9"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Hệ thống pha loãng, không cần tính toán thủ công, đáp ứng nhu cầu của người dùng trong việc phát hiện nước thải có nồng độ khác nhau.</w:t>
      </w:r>
    </w:p>
    <w:p w14:paraId="7C41A8FA"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Màn hình cảm ứng màu siêu nét 2K, chất lượng hình ảnh rõ nét và phản hồi nhanh nhạy.</w:t>
      </w:r>
    </w:p>
    <w:p w14:paraId="7DFC743B"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Chất liệu ABS, độ bền cao, chống ăn mòn, vỏ chịu nhiệt độ cao.</w:t>
      </w:r>
    </w:p>
    <w:p w14:paraId="5903ED8C"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Máy đo chất lượng nước đa thông số cầm tay sử dụng thiết kế tích hợp, một thiết bị duy nhất thực hiện các chức năng xử lý, làm mát bằng khí và đo lường.</w:t>
      </w:r>
    </w:p>
    <w:p w14:paraId="06BD0647"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Tự động in kết quả kiểm tra, kiểm tra theo lô, chế độ phát hiện có hướng dẫn và các chức năng khác.</w:t>
      </w:r>
    </w:p>
    <w:p w14:paraId="1CA69348"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Hệ thống vận hành có hướng dẫn và thiết kế giao diện người dùng phẳng cho phép người dùng nhanh chóng hoàn thành việc phát hiện chất gây ô nhiễm ngay từ lần đầu tiên.</w:t>
      </w:r>
    </w:p>
    <w:p w14:paraId="3D6D018E"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Hệ thống xử lý mẫu 6 lỗ tích hợp sẵn có thể hoàn tất quá trình xử lý mẫu chỉ với một cú nhấp chuột.</w:t>
      </w:r>
    </w:p>
    <w:p w14:paraId="19E17A9B"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Hệ thống làm mát bằng khí 6 lỗ tích hợp không cần chờ làm mát tự nhiên, giúp rút ngắn đáng kể thời gian chờ vận hành.</w:t>
      </w:r>
    </w:p>
    <w:p w14:paraId="7A2953DD"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Được trang bị sẵn thuốc thử, không cần phải hút nhả nhiều lần, chỉ cần thêm mẫu nước vào ống phân tích và tiến hành phân tích để xét nghiệm.</w:t>
      </w:r>
    </w:p>
    <w:p w14:paraId="68FD2B37" w14:textId="77777777" w:rsidR="00244897" w:rsidRPr="00244897" w:rsidRDefault="00244897" w:rsidP="00244897">
      <w:pPr>
        <w:shd w:val="clear" w:color="auto" w:fill="FFFFFF"/>
        <w:spacing w:after="0" w:line="240" w:lineRule="auto"/>
        <w:rPr>
          <w:rFonts w:ascii="Times New Roman" w:eastAsia="Times New Roman" w:hAnsi="Times New Roman" w:cs="Times New Roman"/>
          <w:b/>
          <w:bCs/>
          <w:color w:val="333333"/>
          <w:kern w:val="0"/>
          <w14:ligatures w14:val="none"/>
        </w:rPr>
      </w:pPr>
    </w:p>
    <w:p w14:paraId="30406883" w14:textId="0B0564EA"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b/>
          <w:bCs/>
          <w:color w:val="333333"/>
          <w:kern w:val="0"/>
          <w14:ligatures w14:val="none"/>
        </w:rPr>
        <w:t>T</w:t>
      </w:r>
      <w:r w:rsidRPr="00244897">
        <w:rPr>
          <w:rFonts w:ascii="Times New Roman" w:eastAsia="Times New Roman" w:hAnsi="Times New Roman" w:cs="Times New Roman"/>
          <w:b/>
          <w:bCs/>
          <w:color w:val="333333"/>
          <w:kern w:val="0"/>
          <w14:ligatures w14:val="none"/>
        </w:rPr>
        <w:t>hông số sản phẩm</w:t>
      </w:r>
    </w:p>
    <w:tbl>
      <w:tblPr>
        <w:tblW w:w="10314" w:type="dxa"/>
        <w:tblBorders>
          <w:top w:val="single" w:sz="6" w:space="0" w:color="EEEEEE"/>
          <w:left w:val="single" w:sz="6" w:space="0" w:color="EEEEEE"/>
          <w:bottom w:val="single" w:sz="6" w:space="0" w:color="EEEEEE"/>
          <w:right w:val="single" w:sz="6" w:space="0" w:color="EEEEEE"/>
        </w:tblBorders>
        <w:shd w:val="clear" w:color="auto" w:fill="FFFFFF"/>
        <w:tblCellMar>
          <w:top w:w="15" w:type="dxa"/>
          <w:left w:w="15" w:type="dxa"/>
          <w:bottom w:w="15" w:type="dxa"/>
          <w:right w:w="15" w:type="dxa"/>
        </w:tblCellMar>
        <w:tblLook w:val="04A0" w:firstRow="1" w:lastRow="0" w:firstColumn="1" w:lastColumn="0" w:noHBand="0" w:noVBand="1"/>
      </w:tblPr>
      <w:tblGrid>
        <w:gridCol w:w="1854"/>
        <w:gridCol w:w="2987"/>
        <w:gridCol w:w="2006"/>
        <w:gridCol w:w="3467"/>
      </w:tblGrid>
      <w:tr w:rsidR="00244897" w:rsidRPr="00244897" w14:paraId="1C78751F" w14:textId="77777777" w:rsidTr="00244897">
        <w:trPr>
          <w:trHeight w:val="391"/>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1F6483A" w14:textId="77777777" w:rsidR="00244897" w:rsidRPr="00244897" w:rsidRDefault="00244897" w:rsidP="00244897">
            <w:pPr>
              <w:spacing w:after="0" w:line="384" w:lineRule="atLeast"/>
              <w:jc w:val="center"/>
              <w:rPr>
                <w:rFonts w:ascii="Times New Roman" w:eastAsia="Times New Roman" w:hAnsi="Times New Roman" w:cs="Times New Roman"/>
                <w:color w:val="000000"/>
                <w:kern w:val="0"/>
                <w14:ligatures w14:val="none"/>
              </w:rPr>
            </w:pPr>
            <w:r w:rsidRPr="00244897">
              <w:rPr>
                <w:rFonts w:ascii="Times New Roman" w:eastAsia="Times New Roman" w:hAnsi="Times New Roman" w:cs="Times New Roman"/>
                <w:color w:val="000000"/>
                <w:kern w:val="0"/>
                <w14:ligatures w14:val="none"/>
              </w:rPr>
              <w:t>Tên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03D9C5B" w14:textId="77777777" w:rsidR="00244897" w:rsidRPr="00244897" w:rsidRDefault="00244897" w:rsidP="00244897">
            <w:pPr>
              <w:spacing w:after="0" w:line="384" w:lineRule="atLeast"/>
              <w:jc w:val="center"/>
              <w:rPr>
                <w:rFonts w:ascii="Times New Roman" w:eastAsia="Times New Roman" w:hAnsi="Times New Roman" w:cs="Times New Roman"/>
                <w:color w:val="000000"/>
                <w:kern w:val="0"/>
                <w14:ligatures w14:val="none"/>
              </w:rPr>
            </w:pPr>
            <w:r w:rsidRPr="00244897">
              <w:rPr>
                <w:rFonts w:ascii="Times New Roman" w:eastAsia="Times New Roman" w:hAnsi="Times New Roman" w:cs="Times New Roman"/>
                <w:color w:val="000000"/>
                <w:kern w:val="0"/>
                <w14:ligatures w14:val="none"/>
              </w:rPr>
              <w:t>Thông số</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6A42D3E" w14:textId="77777777" w:rsidR="00244897" w:rsidRPr="00244897" w:rsidRDefault="00244897" w:rsidP="00244897">
            <w:pPr>
              <w:spacing w:after="0" w:line="384" w:lineRule="atLeast"/>
              <w:jc w:val="center"/>
              <w:rPr>
                <w:rFonts w:ascii="Times New Roman" w:eastAsia="Times New Roman" w:hAnsi="Times New Roman" w:cs="Times New Roman"/>
                <w:color w:val="000000"/>
                <w:kern w:val="0"/>
                <w14:ligatures w14:val="none"/>
              </w:rPr>
            </w:pPr>
            <w:r w:rsidRPr="00244897">
              <w:rPr>
                <w:rFonts w:ascii="Times New Roman" w:eastAsia="Times New Roman" w:hAnsi="Times New Roman" w:cs="Times New Roman"/>
                <w:color w:val="000000"/>
                <w:kern w:val="0"/>
                <w14:ligatures w14:val="none"/>
              </w:rPr>
              <w:t>Tên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436889BA" w14:textId="77777777" w:rsidR="00244897" w:rsidRPr="00244897" w:rsidRDefault="00244897" w:rsidP="00244897">
            <w:pPr>
              <w:spacing w:after="0" w:line="384" w:lineRule="atLeast"/>
              <w:jc w:val="center"/>
              <w:rPr>
                <w:rFonts w:ascii="Times New Roman" w:eastAsia="Times New Roman" w:hAnsi="Times New Roman" w:cs="Times New Roman"/>
                <w:color w:val="000000"/>
                <w:kern w:val="0"/>
                <w14:ligatures w14:val="none"/>
              </w:rPr>
            </w:pPr>
            <w:r w:rsidRPr="00244897">
              <w:rPr>
                <w:rFonts w:ascii="Times New Roman" w:eastAsia="Times New Roman" w:hAnsi="Times New Roman" w:cs="Times New Roman"/>
                <w:color w:val="000000"/>
                <w:kern w:val="0"/>
                <w14:ligatures w14:val="none"/>
              </w:rPr>
              <w:t>Thông số</w:t>
            </w:r>
          </w:p>
        </w:tc>
      </w:tr>
      <w:tr w:rsidR="00244897" w:rsidRPr="00244897" w14:paraId="3893AFD0" w14:textId="77777777" w:rsidTr="00244897">
        <w:trPr>
          <w:trHeight w:val="770"/>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431E3D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phát hiện</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8FF07E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đo quang phổ, phương pháp điện cực</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ADDE28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Tuổi thọ nguồn sáng</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7D476FA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200.000 giờ</w:t>
            </w:r>
          </w:p>
        </w:tc>
      </w:tr>
      <w:tr w:rsidR="00244897" w:rsidRPr="00244897" w14:paraId="17C760E2" w14:textId="77777777" w:rsidTr="00244897">
        <w:trPr>
          <w:trHeight w:val="391"/>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4CC9D80" w14:textId="39574F88"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Độ phân giải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08C2F04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0,001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989615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Nhiệt độ tiêu hóa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666FB66"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0-170°C</w:t>
            </w:r>
          </w:p>
        </w:tc>
      </w:tr>
      <w:tr w:rsidR="00244897" w:rsidRPr="00244897" w14:paraId="1F91374D" w14:textId="77777777" w:rsidTr="00244897">
        <w:trPr>
          <w:trHeight w:val="770"/>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6DC75F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Dữ liệu đã lưu trữ</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62A7A4CE"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1 triệu</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46A65A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Mô-đun tiêu hóa</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0C98F7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Bảo hiểm kép bảo vệ quá tải nhiệt độ cao</w:t>
            </w:r>
          </w:p>
        </w:tc>
      </w:tr>
      <w:tr w:rsidR="00244897" w:rsidRPr="00244897" w14:paraId="4335C9FE" w14:textId="77777777" w:rsidTr="00244897">
        <w:trPr>
          <w:trHeight w:val="1149"/>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103368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đo màu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34EA8D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Ống tiêu hóa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4BAF0502"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Nhiệt độ môi trường xung quanh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4600894"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5-40°C</w:t>
            </w:r>
          </w:p>
        </w:tc>
      </w:tr>
      <w:tr w:rsidR="00244897" w:rsidRPr="00244897" w14:paraId="71CE148C" w14:textId="77777777" w:rsidTr="00244897">
        <w:trPr>
          <w:trHeight w:val="391"/>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192DFE8"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lastRenderedPageBreak/>
              <w:t>Quyền lực</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7AA4777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1000W</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287BBD8"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Độ ẩm tương đối</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7C3E018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&lt;85%RH</w:t>
            </w:r>
          </w:p>
        </w:tc>
      </w:tr>
      <w:tr w:rsidR="00244897" w:rsidRPr="00244897" w14:paraId="6D997FCB" w14:textId="77777777" w:rsidTr="00244897">
        <w:trPr>
          <w:trHeight w:val="391"/>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09F7442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Pin lithium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DFE91C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40000mAh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A2AE0D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Nguồn điện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A01AEBE"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Điện áp xoay chiều 240V, 50/60Hz</w:t>
            </w:r>
          </w:p>
        </w:tc>
      </w:tr>
      <w:tr w:rsidR="00244897" w:rsidRPr="00244897" w14:paraId="032EA621" w14:textId="77777777" w:rsidTr="00244897">
        <w:trPr>
          <w:trHeight w:val="770"/>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4C8879B"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Lỗ tiêu hóa</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C071EB4"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6 mẫu được phân tích đồng thời.</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8318742"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Kích thước</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6F1E945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420x345x160mm (chiều dài x chiều cao x chiều rộng)</w:t>
            </w:r>
          </w:p>
        </w:tc>
      </w:tr>
      <w:tr w:rsidR="00244897" w:rsidRPr="00244897" w14:paraId="2888B3B6" w14:textId="77777777" w:rsidTr="00244897">
        <w:trPr>
          <w:trHeight w:val="770"/>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FA7FAA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Lỗ làm mát bằng không khí</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A47E17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6 mẫu được làm mát bằng không khí đồng thời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2A25CD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Cân nặng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79CF80A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8,68 kg</w:t>
            </w:r>
          </w:p>
        </w:tc>
      </w:tr>
    </w:tbl>
    <w:p w14:paraId="1F630398"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w:t>
      </w:r>
    </w:p>
    <w:p w14:paraId="348D93B8"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b/>
          <w:bCs/>
          <w:color w:val="333333"/>
          <w:kern w:val="0"/>
          <w14:ligatures w14:val="none"/>
        </w:rPr>
        <w:t>Các mục kiểm tra quang phổ</w:t>
      </w:r>
    </w:p>
    <w:tbl>
      <w:tblPr>
        <w:tblW w:w="10258" w:type="dxa"/>
        <w:tblBorders>
          <w:top w:val="single" w:sz="6" w:space="0" w:color="EEEEEE"/>
          <w:left w:val="single" w:sz="6" w:space="0" w:color="EEEEEE"/>
          <w:bottom w:val="single" w:sz="6" w:space="0" w:color="EEEEEE"/>
          <w:right w:val="single" w:sz="6" w:space="0" w:color="EEEEEE"/>
        </w:tblBorders>
        <w:shd w:val="clear" w:color="auto" w:fill="FFFFFF"/>
        <w:tblCellMar>
          <w:top w:w="15" w:type="dxa"/>
          <w:left w:w="15" w:type="dxa"/>
          <w:bottom w:w="15" w:type="dxa"/>
          <w:right w:w="15" w:type="dxa"/>
        </w:tblCellMar>
        <w:tblLook w:val="04A0" w:firstRow="1" w:lastRow="0" w:firstColumn="1" w:lastColumn="0" w:noHBand="0" w:noVBand="1"/>
      </w:tblPr>
      <w:tblGrid>
        <w:gridCol w:w="2803"/>
        <w:gridCol w:w="1658"/>
        <w:gridCol w:w="5797"/>
      </w:tblGrid>
      <w:tr w:rsidR="00244897" w:rsidRPr="00244897" w14:paraId="6FBD960E"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668C7D8" w14:textId="77777777" w:rsidR="00244897" w:rsidRPr="00244897" w:rsidRDefault="00244897" w:rsidP="00244897">
            <w:pPr>
              <w:spacing w:after="0" w:line="384" w:lineRule="atLeast"/>
              <w:jc w:val="center"/>
              <w:rPr>
                <w:rFonts w:ascii="Times New Roman" w:eastAsia="Times New Roman" w:hAnsi="Times New Roman" w:cs="Times New Roman"/>
                <w:color w:val="000000"/>
                <w:kern w:val="0"/>
                <w14:ligatures w14:val="none"/>
              </w:rPr>
            </w:pPr>
            <w:r w:rsidRPr="00244897">
              <w:rPr>
                <w:rFonts w:ascii="Times New Roman" w:eastAsia="Times New Roman" w:hAnsi="Times New Roman" w:cs="Times New Roman"/>
                <w:color w:val="000000"/>
                <w:kern w:val="0"/>
                <w14:ligatures w14:val="none"/>
              </w:rPr>
              <w:t>Mặt hàng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CC786AD" w14:textId="77777777" w:rsidR="00244897" w:rsidRPr="00244897" w:rsidRDefault="00244897" w:rsidP="00244897">
            <w:pPr>
              <w:spacing w:after="0" w:line="384" w:lineRule="atLeast"/>
              <w:jc w:val="center"/>
              <w:rPr>
                <w:rFonts w:ascii="Times New Roman" w:eastAsia="Times New Roman" w:hAnsi="Times New Roman" w:cs="Times New Roman"/>
                <w:color w:val="000000"/>
                <w:kern w:val="0"/>
                <w14:ligatures w14:val="none"/>
              </w:rPr>
            </w:pPr>
            <w:r w:rsidRPr="00244897">
              <w:rPr>
                <w:rFonts w:ascii="Times New Roman" w:eastAsia="Times New Roman" w:hAnsi="Times New Roman" w:cs="Times New Roman"/>
                <w:color w:val="000000"/>
                <w:kern w:val="0"/>
                <w14:ligatures w14:val="none"/>
              </w:rPr>
              <w:t>Phạm vi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D86998D" w14:textId="77777777" w:rsidR="00244897" w:rsidRPr="00244897" w:rsidRDefault="00244897" w:rsidP="00244897">
            <w:pPr>
              <w:spacing w:after="0" w:line="384" w:lineRule="atLeast"/>
              <w:jc w:val="center"/>
              <w:rPr>
                <w:rFonts w:ascii="Times New Roman" w:eastAsia="Times New Roman" w:hAnsi="Times New Roman" w:cs="Times New Roman"/>
                <w:color w:val="000000"/>
                <w:kern w:val="0"/>
                <w14:ligatures w14:val="none"/>
              </w:rPr>
            </w:pPr>
            <w:r w:rsidRPr="00244897">
              <w:rPr>
                <w:rFonts w:ascii="Times New Roman" w:eastAsia="Times New Roman" w:hAnsi="Times New Roman" w:cs="Times New Roman"/>
                <w:color w:val="000000"/>
                <w:kern w:val="0"/>
                <w14:ligatures w14:val="none"/>
              </w:rPr>
              <w:t>Phương pháp phát hiện</w:t>
            </w:r>
          </w:p>
        </w:tc>
      </w:tr>
      <w:tr w:rsidR="00244897" w:rsidRPr="00244897" w14:paraId="17DD7D10"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7327D2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COD</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46F790D7"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0-20000mg/L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227C5BE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kali dicromat</w:t>
            </w:r>
          </w:p>
        </w:tc>
      </w:tr>
      <w:tr w:rsidR="00244897" w:rsidRPr="00244897" w14:paraId="3E912E9F"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7139CB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Tổng lượng phốt pho</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670D4E7"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1A47E62"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amoni molybdat</w:t>
            </w:r>
          </w:p>
        </w:tc>
      </w:tr>
      <w:tr w:rsidR="00244897" w:rsidRPr="00244897" w14:paraId="135C2556"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62B66C5E"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Chất rắn lơ lửng</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B682D7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0-400mg/L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6A5D7F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Đo màu trực tiếp</w:t>
            </w:r>
          </w:p>
        </w:tc>
      </w:tr>
      <w:tr w:rsidR="00244897" w:rsidRPr="00244897" w14:paraId="00CCE70C"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111039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Màu sắc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4C3D6A2"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80DB45B"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Hệ thống màu bạch kim coban</w:t>
            </w:r>
          </w:p>
        </w:tc>
      </w:tr>
      <w:tr w:rsidR="00244897" w:rsidRPr="00244897" w14:paraId="77113CF0"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4FC85E9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Đồng</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4E2DA7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DE50C3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2,9-dimethyl-1,10-phenanthroline</w:t>
            </w:r>
          </w:p>
        </w:tc>
      </w:tr>
      <w:tr w:rsidR="00244897" w:rsidRPr="00244897" w14:paraId="57C526F1"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B5BC988"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Crom hóa trị sáu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B4F5A7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E4E955E"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diphenylcarbazide</w:t>
            </w:r>
          </w:p>
        </w:tc>
      </w:tr>
      <w:tr w:rsidR="00244897" w:rsidRPr="00244897" w14:paraId="7E43775C"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4173C5B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Sắt</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173DE7C"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252B03F4"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Phenanthroline</w:t>
            </w:r>
          </w:p>
        </w:tc>
      </w:tr>
      <w:tr w:rsidR="00244897" w:rsidRPr="00244897" w14:paraId="42E13810"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7D470ED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Mangan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A102E4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0,5-200mg/L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49CC6F9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kali periodat</w:t>
            </w:r>
          </w:p>
        </w:tc>
      </w:tr>
      <w:tr w:rsidR="00244897" w:rsidRPr="00244897" w14:paraId="1EFFCF23"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530999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Sắt</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44816FF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4B1AB27"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Phenanthroline</w:t>
            </w:r>
          </w:p>
        </w:tc>
      </w:tr>
      <w:tr w:rsidR="00244897" w:rsidRPr="00244897" w14:paraId="07D0B71C"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6BA2EA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Sulfat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F9BCA2E"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5-500mg/L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6A80B92"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amoni molybdat</w:t>
            </w:r>
          </w:p>
        </w:tc>
      </w:tr>
      <w:tr w:rsidR="00244897" w:rsidRPr="00244897" w14:paraId="4BE675BC"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6D0D633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lastRenderedPageBreak/>
              <w:t>Clo dư</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5A34D9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4E40D7E"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N,N-diethyl-1,4-phenylenediamine</w:t>
            </w:r>
          </w:p>
        </w:tc>
      </w:tr>
      <w:tr w:rsidR="00244897" w:rsidRPr="00244897" w14:paraId="4DF14C68"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33F9AC4"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Xyanua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A213982"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07A7DDB6"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đo thể tích và đo quang phổ</w:t>
            </w:r>
          </w:p>
        </w:tc>
      </w:tr>
      <w:tr w:rsidR="00244897" w:rsidRPr="00244897" w14:paraId="17650A22"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D0D21F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Nitrat nitơ</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BDC3DE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B3F532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axit chromotropic</w:t>
            </w:r>
          </w:p>
        </w:tc>
      </w:tr>
      <w:tr w:rsidR="00244897" w:rsidRPr="00244897" w14:paraId="09577D8A"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A427878"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Clorua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03145D54"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F4D08C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thiocyanat thủy ngân</w:t>
            </w:r>
          </w:p>
        </w:tc>
      </w:tr>
      <w:tr w:rsidR="00244897" w:rsidRPr="00244897" w14:paraId="768094FE"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7C77D22C"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Florua</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BC6E74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8A39464"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thuốc thử flo</w:t>
            </w:r>
          </w:p>
        </w:tc>
      </w:tr>
      <w:tr w:rsidR="00244897" w:rsidRPr="00244897" w14:paraId="2525D63C"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DE0DE38"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Chỉ số permanganat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76B9CD4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0,5-5mg/L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1041852"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oxy hóa kali permanganat</w:t>
            </w:r>
          </w:p>
        </w:tc>
      </w:tr>
      <w:tr w:rsidR="00244897" w:rsidRPr="00244897" w14:paraId="2EFDD193"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7988A7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Nitơ amoniac</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72051327"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0-25mg/L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47BCBF2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axit salicylic</w:t>
            </w:r>
          </w:p>
        </w:tc>
      </w:tr>
      <w:tr w:rsidR="00244897" w:rsidRPr="00244897" w14:paraId="3C021B3C"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A5DB3C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Độ cứng tổng thể</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7C73FD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4-600mg/L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1E93E27"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chuẩn độ EDTA</w:t>
            </w:r>
          </w:p>
        </w:tc>
      </w:tr>
      <w:tr w:rsidR="00244897" w:rsidRPr="00244897" w14:paraId="42A9C8A3"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7DBA80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Tổng độ kiềm</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0CB2A6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4-2000mg/L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D2795C8"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chuẩn độ axit clohidric</w:t>
            </w:r>
          </w:p>
        </w:tc>
      </w:tr>
      <w:tr w:rsidR="00244897" w:rsidRPr="00244897" w14:paraId="3929DD7F"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0682F64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Ozone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92F213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01B0F6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DPD</w:t>
            </w:r>
          </w:p>
        </w:tc>
      </w:tr>
      <w:tr w:rsidR="00244897" w:rsidRPr="00244897" w14:paraId="5D516A8E"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623222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Silic dioxide</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CE159C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4C3D0E1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màu vàng silica molypden</w:t>
            </w:r>
          </w:p>
        </w:tc>
      </w:tr>
      <w:tr w:rsidR="00244897" w:rsidRPr="00244897" w14:paraId="72DC24FC"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771B54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Urê</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00437F7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87EC86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diacetyl monoxime</w:t>
            </w:r>
          </w:p>
        </w:tc>
      </w:tr>
      <w:tr w:rsidR="00244897" w:rsidRPr="00244897" w14:paraId="3346A3DF"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283DDE6"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Axit béo dễ bay hơi</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7E467E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0-5000mg/L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0727D88"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đo màu</w:t>
            </w:r>
          </w:p>
        </w:tc>
      </w:tr>
      <w:tr w:rsidR="00244897" w:rsidRPr="00244897" w14:paraId="57518A49"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809773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Nitơ amoniac (nước biển)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E2EF3E2"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4A4F17D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oxy hóa natri hypobromit</w:t>
            </w:r>
          </w:p>
        </w:tc>
      </w:tr>
      <w:tr w:rsidR="00244897" w:rsidRPr="00244897" w14:paraId="0923BB0F" w14:textId="77777777" w:rsidTr="00244897">
        <w:trPr>
          <w:trHeight w:val="765"/>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6E32F8CB"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COD (hàm lượng clo cao)</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47F81A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200-1500mg/L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A9CB6F6"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kali dicromat</w:t>
            </w:r>
          </w:p>
        </w:tc>
      </w:tr>
      <w:tr w:rsidR="00244897" w:rsidRPr="00244897" w14:paraId="31381630"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ACBF11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Nitơ amoniac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CEBB8A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0-125mg/L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A1776D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thuốc thử Nessler</w:t>
            </w:r>
          </w:p>
        </w:tc>
      </w:tr>
      <w:tr w:rsidR="00244897" w:rsidRPr="00244897" w14:paraId="3D404B51" w14:textId="77777777" w:rsidTr="00244897">
        <w:trPr>
          <w:trHeight w:val="765"/>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4FB80CB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Tổng nitơ</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62CCF484"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6BCD4797"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đo quang phổ bằng cách phân hủy kali persunfat kiềm</w:t>
            </w:r>
          </w:p>
        </w:tc>
      </w:tr>
      <w:tr w:rsidR="00244897" w:rsidRPr="00244897" w14:paraId="34CF8C19"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69625C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lastRenderedPageBreak/>
              <w:t>Độ đục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934752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0-500NTU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C7FFB1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Formazine</w:t>
            </w:r>
          </w:p>
        </w:tc>
      </w:tr>
      <w:tr w:rsidR="00244897" w:rsidRPr="00244897" w14:paraId="307D760E"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93E7B84"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Niken</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D154807"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478FC8E"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Dimethylglyoxime</w:t>
            </w:r>
          </w:p>
        </w:tc>
      </w:tr>
      <w:tr w:rsidR="00244897" w:rsidRPr="00244897" w14:paraId="41880A00"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826BFD7"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Tổng lượng crom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19A834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7FAA40E2"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diphenylcarbazide</w:t>
            </w:r>
          </w:p>
        </w:tc>
      </w:tr>
      <w:tr w:rsidR="00244897" w:rsidRPr="00244897" w14:paraId="21227162"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AF46B0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Được điều chỉnh</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2DBBD5B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A03DC2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PAN</w:t>
            </w:r>
          </w:p>
        </w:tc>
      </w:tr>
      <w:tr w:rsidR="00244897" w:rsidRPr="00244897" w14:paraId="2EFE6045"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41647792"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Nitrit nitơ</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464BF40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ADCADA4"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thuốc thử Cadmium</w:t>
            </w:r>
          </w:p>
        </w:tc>
      </w:tr>
      <w:tr w:rsidR="00244897" w:rsidRPr="00244897" w14:paraId="45E8D719"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6FBFFBEC"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Tổng lượng clo dư</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3308A2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683149CB"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Xylenol cam</w:t>
            </w:r>
          </w:p>
        </w:tc>
      </w:tr>
      <w:tr w:rsidR="00244897" w:rsidRPr="00244897" w14:paraId="5D908BC8"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090B892"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Sulfide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B056E64"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A68B264"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Nitrit nitơ</w:t>
            </w:r>
          </w:p>
        </w:tc>
      </w:tr>
      <w:tr w:rsidR="00244897" w:rsidRPr="00244897" w14:paraId="4D20A4FF"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D4F4F4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Phốt phát</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6A00AB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4C6E3D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N,N-diethyl-1,4-phenylenediamine</w:t>
            </w:r>
          </w:p>
        </w:tc>
      </w:tr>
      <w:tr w:rsidR="00244897" w:rsidRPr="00244897" w14:paraId="3641CA22"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7866B34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Phenol dễ bay hơi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6F9D46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0955A90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xanh metylen</w:t>
            </w:r>
          </w:p>
        </w:tc>
      </w:tr>
      <w:tr w:rsidR="00244897" w:rsidRPr="00244897" w14:paraId="3C3D1043"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4F43F5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Aniline</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792F916C"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0EAD6BE"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amoni molybdat</w:t>
            </w:r>
          </w:p>
        </w:tc>
      </w:tr>
      <w:tr w:rsidR="00244897" w:rsidRPr="00244897" w14:paraId="6D11432B" w14:textId="77777777" w:rsidTr="00244897">
        <w:trPr>
          <w:trHeight w:val="765"/>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0DA5C0F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chất hoạt động bề mặt anion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AE9A44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04FB64B"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4-aminoantipyrine</w:t>
            </w:r>
          </w:p>
        </w:tc>
      </w:tr>
      <w:tr w:rsidR="00244897" w:rsidRPr="00244897" w14:paraId="10277CD1"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4A4AC65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Nhôm</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1A83CBE"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E2F1AE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N-(1-naphthyl)ethylenediamine azo quang phổ</w:t>
            </w:r>
          </w:p>
        </w:tc>
      </w:tr>
      <w:tr w:rsidR="00244897" w:rsidRPr="00244897" w14:paraId="03AFF991"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5EC053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Bạc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A8FE32B"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D0AD59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xanh metylen</w:t>
            </w:r>
          </w:p>
        </w:tc>
      </w:tr>
      <w:tr w:rsidR="00244897" w:rsidRPr="00244897" w14:paraId="27314964"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105D3A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Formaldehyde</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27951B9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E51122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Chrome azuro S</w:t>
            </w:r>
          </w:p>
        </w:tc>
      </w:tr>
      <w:tr w:rsidR="00244897" w:rsidRPr="00244897" w14:paraId="31580586"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8D94D28"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Clo đioxit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371CA7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F71871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3,5-Br2-PADAP quang phổ</w:t>
            </w:r>
          </w:p>
        </w:tc>
      </w:tr>
      <w:tr w:rsidR="00244897" w:rsidRPr="00244897" w14:paraId="6AF39C50"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8D8B7CE"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Axit cyanuric</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4D10104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7C4E828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kế Acetylacetone</w:t>
            </w:r>
          </w:p>
        </w:tc>
      </w:tr>
      <w:tr w:rsidR="00244897" w:rsidRPr="00244897" w14:paraId="14961555" w14:textId="77777777" w:rsidTr="00244897">
        <w:trPr>
          <w:trHeight w:val="765"/>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EC0865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Độ kiềm của phenolphthalein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AEEE3B7"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0-40mg/L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9A2C617"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Quang phổ DPD</w:t>
            </w:r>
          </w:p>
        </w:tc>
      </w:tr>
      <w:tr w:rsidR="00244897" w:rsidRPr="00244897" w14:paraId="328605F9"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CBD2176"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lastRenderedPageBreak/>
              <w:t>Độ cứng của nước mềm</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EB9A5EC"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5-250mg/L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31F4AD2"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Đo độ đục</w:t>
            </w:r>
          </w:p>
        </w:tc>
      </w:tr>
      <w:tr w:rsidR="00244897" w:rsidRPr="00244897" w14:paraId="1877E957"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A9FF75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Coban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45E00B2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4-2000mg/L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F180B57"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Chuẩn độ metyl đỏ</w:t>
            </w:r>
          </w:p>
        </w:tc>
      </w:tr>
    </w:tbl>
    <w:p w14:paraId="4B3F7530"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 </w:t>
      </w:r>
    </w:p>
    <w:p w14:paraId="5C7F9052"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b/>
          <w:bCs/>
          <w:color w:val="333333"/>
          <w:kern w:val="0"/>
          <w14:ligatures w14:val="none"/>
        </w:rPr>
        <w:t>Các mục phát hiện phương pháp điện cực</w:t>
      </w:r>
    </w:p>
    <w:tbl>
      <w:tblPr>
        <w:tblW w:w="10304" w:type="dxa"/>
        <w:tblBorders>
          <w:top w:val="single" w:sz="6" w:space="0" w:color="EEEEEE"/>
          <w:left w:val="single" w:sz="6" w:space="0" w:color="EEEEEE"/>
          <w:bottom w:val="single" w:sz="6" w:space="0" w:color="EEEEEE"/>
          <w:right w:val="single" w:sz="6" w:space="0" w:color="EEEEEE"/>
        </w:tblBorders>
        <w:shd w:val="clear" w:color="auto" w:fill="FFFFFF"/>
        <w:tblCellMar>
          <w:top w:w="15" w:type="dxa"/>
          <w:left w:w="15" w:type="dxa"/>
          <w:bottom w:w="15" w:type="dxa"/>
          <w:right w:w="15" w:type="dxa"/>
        </w:tblCellMar>
        <w:tblLook w:val="04A0" w:firstRow="1" w:lastRow="0" w:firstColumn="1" w:lastColumn="0" w:noHBand="0" w:noVBand="1"/>
      </w:tblPr>
      <w:tblGrid>
        <w:gridCol w:w="2130"/>
        <w:gridCol w:w="3327"/>
        <w:gridCol w:w="4847"/>
      </w:tblGrid>
      <w:tr w:rsidR="00244897" w:rsidRPr="00244897" w14:paraId="3033D3BD"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4D08A7C" w14:textId="77777777" w:rsidR="00244897" w:rsidRPr="00244897" w:rsidRDefault="00244897" w:rsidP="00244897">
            <w:pPr>
              <w:spacing w:after="0" w:line="384" w:lineRule="atLeast"/>
              <w:jc w:val="center"/>
              <w:rPr>
                <w:rFonts w:ascii="Times New Roman" w:eastAsia="Times New Roman" w:hAnsi="Times New Roman" w:cs="Times New Roman"/>
                <w:color w:val="000000"/>
                <w:kern w:val="0"/>
                <w14:ligatures w14:val="none"/>
              </w:rPr>
            </w:pPr>
            <w:r w:rsidRPr="00244897">
              <w:rPr>
                <w:rFonts w:ascii="Times New Roman" w:eastAsia="Times New Roman" w:hAnsi="Times New Roman" w:cs="Times New Roman"/>
                <w:color w:val="000000"/>
                <w:kern w:val="0"/>
                <w14:ligatures w14:val="none"/>
              </w:rPr>
              <w:t>Mặt hàng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F5D71B7" w14:textId="77777777" w:rsidR="00244897" w:rsidRPr="00244897" w:rsidRDefault="00244897" w:rsidP="00244897">
            <w:pPr>
              <w:spacing w:after="0" w:line="384" w:lineRule="atLeast"/>
              <w:jc w:val="center"/>
              <w:rPr>
                <w:rFonts w:ascii="Times New Roman" w:eastAsia="Times New Roman" w:hAnsi="Times New Roman" w:cs="Times New Roman"/>
                <w:color w:val="000000"/>
                <w:kern w:val="0"/>
                <w14:ligatures w14:val="none"/>
              </w:rPr>
            </w:pPr>
            <w:r w:rsidRPr="00244897">
              <w:rPr>
                <w:rFonts w:ascii="Times New Roman" w:eastAsia="Times New Roman" w:hAnsi="Times New Roman" w:cs="Times New Roman"/>
                <w:color w:val="000000"/>
                <w:kern w:val="0"/>
                <w14:ligatures w14:val="none"/>
              </w:rPr>
              <w:t>Phạm vi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EE05BEF" w14:textId="77777777" w:rsidR="00244897" w:rsidRPr="00244897" w:rsidRDefault="00244897" w:rsidP="00244897">
            <w:pPr>
              <w:spacing w:after="0" w:line="384" w:lineRule="atLeast"/>
              <w:jc w:val="center"/>
              <w:rPr>
                <w:rFonts w:ascii="Times New Roman" w:eastAsia="Times New Roman" w:hAnsi="Times New Roman" w:cs="Times New Roman"/>
                <w:color w:val="000000"/>
                <w:kern w:val="0"/>
                <w14:ligatures w14:val="none"/>
              </w:rPr>
            </w:pPr>
            <w:r w:rsidRPr="00244897">
              <w:rPr>
                <w:rFonts w:ascii="Times New Roman" w:eastAsia="Times New Roman" w:hAnsi="Times New Roman" w:cs="Times New Roman"/>
                <w:color w:val="000000"/>
                <w:kern w:val="0"/>
                <w14:ligatures w14:val="none"/>
              </w:rPr>
              <w:t>Phương pháp phát hiện</w:t>
            </w:r>
          </w:p>
        </w:tc>
      </w:tr>
      <w:tr w:rsidR="00244897" w:rsidRPr="00244897" w14:paraId="4A735D1A"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4F4ED38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E14A72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0-14PH</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95E1C6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điện cực thủy tinh</w:t>
            </w:r>
          </w:p>
        </w:tc>
      </w:tr>
      <w:tr w:rsidR="00244897" w:rsidRPr="00244897" w14:paraId="6EAC06FA"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46C77A3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Độ mặn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DA7C28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0-3000PPM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7DDAFB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điện cực</w:t>
            </w:r>
          </w:p>
        </w:tc>
      </w:tr>
      <w:tr w:rsidR="00244897" w:rsidRPr="00244897" w14:paraId="77FABC37"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894A7CB"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Độ đục</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9F6041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0-1000NTU</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4E06DA8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tán xạ ánh sáng 90°</w:t>
            </w:r>
          </w:p>
        </w:tc>
      </w:tr>
      <w:tr w:rsidR="00244897" w:rsidRPr="00244897" w14:paraId="4F528F0D"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913933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Oxy hòa tan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F04CF1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689CB8B"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điện cực huỳnh quang</w:t>
            </w:r>
          </w:p>
        </w:tc>
      </w:tr>
      <w:tr w:rsidR="00244897" w:rsidRPr="00244897" w14:paraId="1917BFF6"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2D46D3B8"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Độ dẫn điện</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135063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0-5000uS/cm</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A3B8987"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điện cực</w:t>
            </w:r>
          </w:p>
        </w:tc>
      </w:tr>
      <w:tr w:rsidR="00244897" w:rsidRPr="00244897" w14:paraId="1D540889"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F2BF18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COD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3DD5B27"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0-370mg/L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DFEA6DC"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chiếu tia cực tím UV</w:t>
            </w:r>
          </w:p>
        </w:tc>
      </w:tr>
      <w:tr w:rsidR="00244897" w:rsidRPr="00244897" w14:paraId="05E4E5AA"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BD8359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Nitơ amoniac</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708D39D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74F2138C"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điện cực ion phủ</w:t>
            </w:r>
          </w:p>
        </w:tc>
      </w:tr>
      <w:tr w:rsidR="00244897" w:rsidRPr="00244897" w14:paraId="1299FFAE"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94B4B5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Chất rắn lơ lửng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896961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0-15000mg/L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407998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ánh sáng tán xạ hồng ngoại</w:t>
            </w:r>
          </w:p>
        </w:tc>
      </w:tr>
      <w:tr w:rsidR="00244897" w:rsidRPr="00244897" w14:paraId="25C533B5"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8F260B2"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Nồng độ bùn</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4574662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0,01-120000mg/L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D7ED52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ánh sáng tán xạ hồng ngoại</w:t>
            </w:r>
          </w:p>
        </w:tc>
      </w:tr>
      <w:tr w:rsidR="00244897" w:rsidRPr="00244897" w14:paraId="2D171A13"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95D731C"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Diệp lục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115B02C"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0-400μg/L hoặc 0-100RFU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81447E6"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điện cực huỳnh quang</w:t>
            </w:r>
          </w:p>
        </w:tc>
      </w:tr>
      <w:tr w:rsidR="00244897" w:rsidRPr="00244897" w14:paraId="26450BB8"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6A50045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Tảo lam</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AC4969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0-200000 tế bào/mL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2D0FB4B"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điện cực huỳnh quang</w:t>
            </w:r>
          </w:p>
        </w:tc>
      </w:tr>
      <w:tr w:rsidR="00244897" w:rsidRPr="00244897" w14:paraId="2ED700A5"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41DF506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Mục lục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F1CB05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0-250mg/L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7AA5345E"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chiếu tia cực tím UV</w:t>
            </w:r>
          </w:p>
        </w:tc>
      </w:tr>
      <w:tr w:rsidR="00244897" w:rsidRPr="00244897" w14:paraId="74E3E35F"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940959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TDS</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0DB72E3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0-133000 PPM</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47752A48"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điện cực</w:t>
            </w:r>
          </w:p>
        </w:tc>
      </w:tr>
      <w:tr w:rsidR="00244897" w:rsidRPr="00244897" w14:paraId="6D95A4DB"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65969DD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ORP</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E31EAF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-1500-1500mV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C10DA5B"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Điện cực bạch kim</w:t>
            </w:r>
          </w:p>
        </w:tc>
      </w:tr>
      <w:tr w:rsidR="00244897" w:rsidRPr="00244897" w14:paraId="3875E707"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20E2508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lastRenderedPageBreak/>
              <w:t>Dầu trong nước</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2539401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0-50ppm hoặc 0-0,4FLU</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205D5AE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huỳnh quang tia cực tím</w:t>
            </w:r>
          </w:p>
        </w:tc>
      </w:tr>
      <w:tr w:rsidR="00244897" w:rsidRPr="00244897" w14:paraId="0C158A2B"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E2CC27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Clo dư</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362D680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06FBFC9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điện áp không đổi</w:t>
            </w:r>
          </w:p>
        </w:tc>
      </w:tr>
      <w:tr w:rsidR="00244897" w:rsidRPr="00244897" w14:paraId="320B2CC0"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1624347"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Ozone</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21BBC25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B1BBC14"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điện áp không đổi</w:t>
            </w:r>
          </w:p>
        </w:tc>
      </w:tr>
      <w:tr w:rsidR="00244897" w:rsidRPr="00244897" w14:paraId="54542640"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71C0814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Clo đioxit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012CCEE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0-20mg/L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F0B01E3"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điện áp không đổi</w:t>
            </w:r>
          </w:p>
        </w:tc>
      </w:tr>
      <w:tr w:rsidR="00244897" w:rsidRPr="00244897" w14:paraId="688E00D5"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B4C40D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Màu sắc</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7760B406"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0-500 độ</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3E7394C"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điện cực</w:t>
            </w:r>
          </w:p>
        </w:tc>
      </w:tr>
      <w:tr w:rsidR="00244897" w:rsidRPr="00244897" w14:paraId="61450A6E"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AC2DE9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Nitrat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10E33B2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0-14000ppm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7861F6C6"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điện cực</w:t>
            </w:r>
          </w:p>
        </w:tc>
      </w:tr>
      <w:tr w:rsidR="00244897" w:rsidRPr="00244897" w14:paraId="73D4F022"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30AE0B9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Nitrat</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FFF230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19EEA8F8"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chọn lọc ion phủ</w:t>
            </w:r>
          </w:p>
        </w:tc>
      </w:tr>
      <w:tr w:rsidR="00244897" w:rsidRPr="00244897" w14:paraId="199E81D1"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4B0D317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Nitrit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42FE92A"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4D10D3E9"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chọn lọc ion phủ</w:t>
            </w:r>
          </w:p>
        </w:tc>
      </w:tr>
      <w:tr w:rsidR="00244897" w:rsidRPr="00244897" w14:paraId="4CA686C3"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70E6DF2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Ion canxi</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640CC0A6"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8479185"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chọn lọc ion phủ</w:t>
            </w:r>
          </w:p>
        </w:tc>
      </w:tr>
      <w:tr w:rsidR="00244897" w:rsidRPr="00244897" w14:paraId="3C02C012" w14:textId="77777777" w:rsidTr="00244897">
        <w:trPr>
          <w:trHeight w:val="376"/>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B8CD2D0"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ion kali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4804596"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57FA6508"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chọn lọc ion phủ</w:t>
            </w:r>
          </w:p>
        </w:tc>
      </w:tr>
      <w:tr w:rsidR="00244897" w:rsidRPr="00244897" w14:paraId="05C32513"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508F360C"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Ion clorua</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21195D74"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0-100mg/L</w:t>
            </w:r>
          </w:p>
        </w:tc>
        <w:tc>
          <w:tcPr>
            <w:tcW w:w="0" w:type="auto"/>
            <w:tcBorders>
              <w:top w:val="outset" w:sz="6" w:space="0" w:color="auto"/>
              <w:left w:val="outset" w:sz="6" w:space="0" w:color="auto"/>
              <w:bottom w:val="outset" w:sz="6" w:space="0" w:color="auto"/>
              <w:right w:val="outset" w:sz="6" w:space="0" w:color="auto"/>
            </w:tcBorders>
            <w:shd w:val="clear" w:color="auto" w:fill="F6F6F6"/>
            <w:tcMar>
              <w:top w:w="150" w:type="dxa"/>
              <w:left w:w="150" w:type="dxa"/>
              <w:bottom w:w="150" w:type="dxa"/>
              <w:right w:w="150" w:type="dxa"/>
            </w:tcMar>
            <w:hideMark/>
          </w:tcPr>
          <w:p w14:paraId="6522DE9D"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chọn lọc ion phủ</w:t>
            </w:r>
          </w:p>
        </w:tc>
      </w:tr>
      <w:tr w:rsidR="00244897" w:rsidRPr="00244897" w14:paraId="0784155B" w14:textId="77777777" w:rsidTr="00244897">
        <w:trPr>
          <w:trHeight w:val="388"/>
        </w:trPr>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A71FCEE"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Ion florua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720104AF"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0-100mg/L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0" w:type="dxa"/>
              <w:left w:w="150" w:type="dxa"/>
              <w:bottom w:w="150" w:type="dxa"/>
              <w:right w:w="150" w:type="dxa"/>
            </w:tcMar>
            <w:hideMark/>
          </w:tcPr>
          <w:p w14:paraId="2C1D9FB1" w14:textId="77777777" w:rsidR="00244897" w:rsidRPr="00244897" w:rsidRDefault="00244897" w:rsidP="00244897">
            <w:pPr>
              <w:spacing w:after="0" w:line="384" w:lineRule="atLeast"/>
              <w:jc w:val="center"/>
              <w:rPr>
                <w:rFonts w:ascii="Times New Roman" w:eastAsia="Times New Roman" w:hAnsi="Times New Roman" w:cs="Times New Roman"/>
                <w:color w:val="333333"/>
                <w:kern w:val="0"/>
                <w14:ligatures w14:val="none"/>
              </w:rPr>
            </w:pPr>
            <w:r w:rsidRPr="00244897">
              <w:rPr>
                <w:rFonts w:ascii="Times New Roman" w:eastAsia="Times New Roman" w:hAnsi="Times New Roman" w:cs="Times New Roman"/>
                <w:color w:val="333333"/>
                <w:kern w:val="0"/>
                <w14:ligatures w14:val="none"/>
              </w:rPr>
              <w:t>Phương pháp chọn lọc ion phủ</w:t>
            </w:r>
          </w:p>
        </w:tc>
      </w:tr>
    </w:tbl>
    <w:p w14:paraId="623F8555" w14:textId="77777777" w:rsidR="00244897" w:rsidRPr="00244897" w:rsidRDefault="00244897" w:rsidP="00244897">
      <w:pPr>
        <w:shd w:val="clear" w:color="auto" w:fill="FFFFFF"/>
        <w:spacing w:after="0" w:line="240" w:lineRule="auto"/>
        <w:rPr>
          <w:rFonts w:ascii="Times New Roman" w:eastAsia="Times New Roman" w:hAnsi="Times New Roman" w:cs="Times New Roman"/>
          <w:color w:val="333333"/>
          <w:kern w:val="0"/>
          <w14:ligatures w14:val="none"/>
        </w:rPr>
      </w:pPr>
    </w:p>
    <w:p w14:paraId="1CFD99BE" w14:textId="79AB828D" w:rsidR="009E283C" w:rsidRPr="00244897" w:rsidRDefault="00244897">
      <w:pPr>
        <w:rPr>
          <w:rFonts w:ascii="Times New Roman" w:hAnsi="Times New Roman" w:cs="Times New Roman"/>
        </w:rPr>
      </w:pPr>
      <w:r w:rsidRPr="00244897">
        <w:rPr>
          <w:rFonts w:ascii="Times New Roman" w:hAnsi="Times New Roman" w:cs="Times New Roman"/>
          <w:noProof/>
        </w:rPr>
        <w:lastRenderedPageBreak/>
        <w:drawing>
          <wp:inline distT="0" distB="0" distL="0" distR="0" wp14:anchorId="642D3AB6" wp14:editId="43ABA94B">
            <wp:extent cx="44891325" cy="33661350"/>
            <wp:effectExtent l="0" t="0" r="9525" b="0"/>
            <wp:docPr id="8062560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891325" cy="33661350"/>
                    </a:xfrm>
                    <a:prstGeom prst="rect">
                      <a:avLst/>
                    </a:prstGeom>
                    <a:noFill/>
                  </pic:spPr>
                </pic:pic>
              </a:graphicData>
            </a:graphic>
          </wp:inline>
        </w:drawing>
      </w:r>
      <w:r w:rsidRPr="00244897">
        <w:rPr>
          <w:rFonts w:ascii="Times New Roman" w:hAnsi="Times New Roman" w:cs="Times New Roman"/>
          <w:noProof/>
        </w:rPr>
        <w:lastRenderedPageBreak/>
        <w:drawing>
          <wp:inline distT="0" distB="0" distL="0" distR="0" wp14:anchorId="3BFADE97" wp14:editId="27307078">
            <wp:extent cx="44891325" cy="33661350"/>
            <wp:effectExtent l="0" t="0" r="9525" b="0"/>
            <wp:docPr id="14268891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891325" cy="33661350"/>
                    </a:xfrm>
                    <a:prstGeom prst="rect">
                      <a:avLst/>
                    </a:prstGeom>
                    <a:noFill/>
                  </pic:spPr>
                </pic:pic>
              </a:graphicData>
            </a:graphic>
          </wp:inline>
        </w:drawing>
      </w:r>
      <w:r w:rsidRPr="00244897">
        <w:rPr>
          <w:rFonts w:ascii="Times New Roman" w:hAnsi="Times New Roman" w:cs="Times New Roman"/>
          <w:noProof/>
        </w:rPr>
        <w:lastRenderedPageBreak/>
        <w:drawing>
          <wp:inline distT="0" distB="0" distL="0" distR="0" wp14:anchorId="29118A8B" wp14:editId="5348FA82">
            <wp:extent cx="44891325" cy="33661350"/>
            <wp:effectExtent l="0" t="0" r="9525" b="0"/>
            <wp:docPr id="8998301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891325" cy="33661350"/>
                    </a:xfrm>
                    <a:prstGeom prst="rect">
                      <a:avLst/>
                    </a:prstGeom>
                    <a:noFill/>
                  </pic:spPr>
                </pic:pic>
              </a:graphicData>
            </a:graphic>
          </wp:inline>
        </w:drawing>
      </w:r>
    </w:p>
    <w:sectPr w:rsidR="009E283C" w:rsidRPr="002448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897"/>
    <w:rsid w:val="00244897"/>
    <w:rsid w:val="005F08C0"/>
    <w:rsid w:val="009E283C"/>
    <w:rsid w:val="00EA3415"/>
    <w:rsid w:val="00F870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0190D"/>
  <w15:chartTrackingRefBased/>
  <w15:docId w15:val="{972622CF-3C08-4147-BBB8-4DF4BB2ED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8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48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8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8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48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48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8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8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8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8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48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8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8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8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8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8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8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897"/>
    <w:rPr>
      <w:rFonts w:eastAsiaTheme="majorEastAsia" w:cstheme="majorBidi"/>
      <w:color w:val="272727" w:themeColor="text1" w:themeTint="D8"/>
    </w:rPr>
  </w:style>
  <w:style w:type="paragraph" w:styleId="Title">
    <w:name w:val="Title"/>
    <w:basedOn w:val="Normal"/>
    <w:next w:val="Normal"/>
    <w:link w:val="TitleChar"/>
    <w:uiPriority w:val="10"/>
    <w:qFormat/>
    <w:rsid w:val="002448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8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8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8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897"/>
    <w:pPr>
      <w:spacing w:before="160"/>
      <w:jc w:val="center"/>
    </w:pPr>
    <w:rPr>
      <w:i/>
      <w:iCs/>
      <w:color w:val="404040" w:themeColor="text1" w:themeTint="BF"/>
    </w:rPr>
  </w:style>
  <w:style w:type="character" w:customStyle="1" w:styleId="QuoteChar">
    <w:name w:val="Quote Char"/>
    <w:basedOn w:val="DefaultParagraphFont"/>
    <w:link w:val="Quote"/>
    <w:uiPriority w:val="29"/>
    <w:rsid w:val="00244897"/>
    <w:rPr>
      <w:i/>
      <w:iCs/>
      <w:color w:val="404040" w:themeColor="text1" w:themeTint="BF"/>
    </w:rPr>
  </w:style>
  <w:style w:type="paragraph" w:styleId="ListParagraph">
    <w:name w:val="List Paragraph"/>
    <w:basedOn w:val="Normal"/>
    <w:uiPriority w:val="34"/>
    <w:qFormat/>
    <w:rsid w:val="00244897"/>
    <w:pPr>
      <w:ind w:left="720"/>
      <w:contextualSpacing/>
    </w:pPr>
  </w:style>
  <w:style w:type="character" w:styleId="IntenseEmphasis">
    <w:name w:val="Intense Emphasis"/>
    <w:basedOn w:val="DefaultParagraphFont"/>
    <w:uiPriority w:val="21"/>
    <w:qFormat/>
    <w:rsid w:val="00244897"/>
    <w:rPr>
      <w:i/>
      <w:iCs/>
      <w:color w:val="0F4761" w:themeColor="accent1" w:themeShade="BF"/>
    </w:rPr>
  </w:style>
  <w:style w:type="paragraph" w:styleId="IntenseQuote">
    <w:name w:val="Intense Quote"/>
    <w:basedOn w:val="Normal"/>
    <w:next w:val="Normal"/>
    <w:link w:val="IntenseQuoteChar"/>
    <w:uiPriority w:val="30"/>
    <w:qFormat/>
    <w:rsid w:val="002448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897"/>
    <w:rPr>
      <w:i/>
      <w:iCs/>
      <w:color w:val="0F4761" w:themeColor="accent1" w:themeShade="BF"/>
    </w:rPr>
  </w:style>
  <w:style w:type="character" w:styleId="IntenseReference">
    <w:name w:val="Intense Reference"/>
    <w:basedOn w:val="DefaultParagraphFont"/>
    <w:uiPriority w:val="32"/>
    <w:qFormat/>
    <w:rsid w:val="00244897"/>
    <w:rPr>
      <w:b/>
      <w:bCs/>
      <w:smallCaps/>
      <w:color w:val="0F4761" w:themeColor="accent1" w:themeShade="BF"/>
      <w:spacing w:val="5"/>
    </w:rPr>
  </w:style>
  <w:style w:type="paragraph" w:styleId="NormalWeb">
    <w:name w:val="Normal (Web)"/>
    <w:basedOn w:val="Normal"/>
    <w:uiPriority w:val="99"/>
    <w:semiHidden/>
    <w:unhideWhenUsed/>
    <w:rsid w:val="0024489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44897"/>
    <w:rPr>
      <w:b/>
      <w:bCs/>
    </w:rPr>
  </w:style>
  <w:style w:type="numbering" w:customStyle="1" w:styleId="NoList1">
    <w:name w:val="No List1"/>
    <w:next w:val="NoList"/>
    <w:uiPriority w:val="99"/>
    <w:semiHidden/>
    <w:unhideWhenUsed/>
    <w:rsid w:val="00244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1251</Words>
  <Characters>7135</Characters>
  <Application>Microsoft Office Word</Application>
  <DocSecurity>0</DocSecurity>
  <Lines>59</Lines>
  <Paragraphs>16</Paragraphs>
  <ScaleCrop>false</ScaleCrop>
  <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THC</dc:creator>
  <cp:keywords/>
  <dc:description/>
  <cp:lastModifiedBy>THC</cp:lastModifiedBy>
  <cp:revision>1</cp:revision>
  <dcterms:created xsi:type="dcterms:W3CDTF">2026-07-07T11:35:00Z</dcterms:created>
  <dcterms:modified xsi:type="dcterms:W3CDTF">2026-07-07T11:41:00Z</dcterms:modified>
</cp:coreProperties>
</file>